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FE6C" w14:textId="3663CE0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B85902">
        <w:rPr>
          <w:b/>
          <w:noProof/>
          <w:sz w:val="24"/>
          <w:lang w:eastAsia="zh-CN"/>
        </w:rPr>
        <w:t>5</w:t>
      </w:r>
      <w:r w:rsidRPr="0011188F">
        <w:rPr>
          <w:b/>
          <w:i/>
          <w:noProof/>
          <w:sz w:val="28"/>
        </w:rPr>
        <w:tab/>
        <w:t>S2-</w:t>
      </w:r>
      <w:r w:rsidRPr="00F71CED">
        <w:rPr>
          <w:b/>
          <w:i/>
          <w:noProof/>
          <w:sz w:val="28"/>
        </w:rPr>
        <w:t>2</w:t>
      </w:r>
      <w:r>
        <w:rPr>
          <w:b/>
          <w:i/>
          <w:noProof/>
          <w:sz w:val="28"/>
        </w:rPr>
        <w:t>4</w:t>
      </w:r>
      <w:r w:rsidR="0070424F">
        <w:rPr>
          <w:b/>
          <w:i/>
          <w:noProof/>
          <w:sz w:val="28"/>
          <w:lang w:eastAsia="zh-CN"/>
        </w:rPr>
        <w:t>10</w:t>
      </w:r>
      <w:r w:rsidR="00B7090E">
        <w:rPr>
          <w:b/>
          <w:i/>
          <w:noProof/>
          <w:sz w:val="28"/>
          <w:lang w:eastAsia="zh-CN"/>
        </w:rPr>
        <w:t>884</w:t>
      </w:r>
    </w:p>
    <w:p w14:paraId="70406074" w14:textId="01C0FB5D" w:rsidR="008D3FEA" w:rsidRPr="005A649D" w:rsidRDefault="00B85902" w:rsidP="008D3FEA">
      <w:pPr>
        <w:pStyle w:val="a5"/>
        <w:pBdr>
          <w:bottom w:val="single" w:sz="4" w:space="1" w:color="auto"/>
        </w:pBdr>
        <w:tabs>
          <w:tab w:val="right" w:pos="9638"/>
        </w:tabs>
        <w:ind w:right="-57"/>
        <w:rPr>
          <w:rFonts w:eastAsia="Arial Unicode MS" w:cs="Arial"/>
          <w:b w:val="0"/>
          <w:bCs/>
          <w:sz w:val="24"/>
        </w:rPr>
      </w:pPr>
      <w:r w:rsidRPr="00941AF9">
        <w:rPr>
          <w:bCs/>
          <w:sz w:val="24"/>
          <w:lang w:val="en-US"/>
        </w:rPr>
        <w:t>14 October - 18 October 2024, Hyderaba, India</w:t>
      </w:r>
      <w:r w:rsidR="008D3FEA" w:rsidRPr="005A649D">
        <w:rPr>
          <w:rFonts w:eastAsia="Arial Unicode MS" w:cs="Arial"/>
          <w:bCs/>
        </w:rPr>
        <w:tab/>
      </w:r>
      <w:r w:rsidR="008D3FEA">
        <w:rPr>
          <w:rFonts w:cs="Arial"/>
          <w:bCs/>
          <w:color w:val="0000FF"/>
        </w:rPr>
        <w:t xml:space="preserve">(revision of </w:t>
      </w:r>
      <w:r w:rsidR="00B7090E">
        <w:rPr>
          <w:rFonts w:cs="Arial"/>
          <w:bCs/>
          <w:color w:val="0000FF"/>
        </w:rPr>
        <w:t xml:space="preserve">S2-2410161, </w:t>
      </w:r>
      <w:r w:rsidR="008D3FEA">
        <w:rPr>
          <w:rFonts w:cs="Arial"/>
          <w:bCs/>
          <w:color w:val="0000FF"/>
        </w:rPr>
        <w:t>S2-24</w:t>
      </w:r>
      <w:r w:rsidR="008D3FEA">
        <w:rPr>
          <w:rFonts w:cs="Arial"/>
          <w:bCs/>
          <w:color w:val="0000FF"/>
          <w:lang w:eastAsia="zh-CN"/>
        </w:rPr>
        <w:t>0</w:t>
      </w:r>
      <w:r w:rsidR="008C3A75">
        <w:rPr>
          <w:rFonts w:cs="Arial"/>
          <w:bCs/>
          <w:color w:val="0000FF"/>
          <w:lang w:eastAsia="zh-CN"/>
        </w:rPr>
        <w:t>8111</w:t>
      </w:r>
      <w:r>
        <w:rPr>
          <w:rFonts w:cs="Arial"/>
          <w:bCs/>
          <w:color w:val="0000FF"/>
          <w:lang w:eastAsia="zh-CN"/>
        </w:rPr>
        <w:t>, 9188</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E227895" w:rsidR="0032532C" w:rsidRPr="0093223C" w:rsidRDefault="0053589B" w:rsidP="00626A71">
            <w:pPr>
              <w:pStyle w:val="CRCoverPage"/>
              <w:spacing w:after="0"/>
              <w:jc w:val="center"/>
              <w:rPr>
                <w:rFonts w:eastAsiaTheme="minorEastAsia"/>
                <w:b/>
                <w:noProof/>
                <w:sz w:val="28"/>
                <w:lang w:eastAsia="zh-CN"/>
              </w:rPr>
            </w:pPr>
            <w:r>
              <w:rPr>
                <w:rFonts w:eastAsiaTheme="minorEastAsia"/>
                <w:b/>
                <w:noProof/>
                <w:sz w:val="28"/>
                <w:lang w:eastAsia="zh-CN"/>
              </w:rPr>
              <w:t>5527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21B4BAB" w:rsidR="0032532C" w:rsidRPr="00B220FA" w:rsidRDefault="00B7090E" w:rsidP="00EB7846">
            <w:pPr>
              <w:pStyle w:val="CRCoverPage"/>
              <w:spacing w:after="0"/>
              <w:jc w:val="center"/>
              <w:rPr>
                <w:rFonts w:eastAsiaTheme="minorEastAsia"/>
                <w:b/>
                <w:noProof/>
                <w:sz w:val="28"/>
                <w:lang w:eastAsia="zh-CN"/>
              </w:rPr>
            </w:pPr>
            <w:r>
              <w:rPr>
                <w:rFonts w:eastAsiaTheme="minorEastAsia" w:hint="eastAsia"/>
                <w:b/>
                <w:noProof/>
                <w:sz w:val="28"/>
                <w:lang w:eastAsia="zh-CN"/>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66B93AD6"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B85902">
              <w:rPr>
                <w:b/>
                <w:noProof/>
                <w:sz w:val="28"/>
              </w:rPr>
              <w:t>19.1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E63BC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59ED638" w:rsidR="001A0CAC" w:rsidRPr="00C70A04" w:rsidRDefault="00812B56" w:rsidP="00440687">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pport</w:t>
            </w:r>
            <w:r w:rsidR="0020560A">
              <w:rPr>
                <w:rFonts w:eastAsiaTheme="minorEastAsia"/>
                <w:noProof/>
                <w:lang w:eastAsia="zh-CN"/>
              </w:rPr>
              <w:t xml:space="preserve"> QoS</w:t>
            </w:r>
            <w:r>
              <w:rPr>
                <w:rFonts w:eastAsiaTheme="minorEastAsia"/>
                <w:noProof/>
                <w:lang w:eastAsia="zh-CN"/>
              </w:rPr>
              <w:t xml:space="preserve"> of proxying IP and </w:t>
            </w:r>
            <w:r w:rsidR="00440687">
              <w:rPr>
                <w:rFonts w:eastAsiaTheme="minorEastAsia"/>
                <w:noProof/>
                <w:lang w:eastAsia="zh-CN"/>
              </w:rPr>
              <w:t xml:space="preserve">Ethernet </w:t>
            </w:r>
            <w:r>
              <w:rPr>
                <w:rFonts w:eastAsiaTheme="minorEastAsia"/>
                <w:noProof/>
                <w:lang w:eastAsia="zh-CN"/>
              </w:rPr>
              <w:t xml:space="preserve">in HTTP over MPQUIC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1FE48F6"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041C0C">
              <w:rPr>
                <w:rFonts w:eastAsiaTheme="minorEastAsia" w:hint="eastAsia"/>
                <w:lang w:eastAsia="zh-CN"/>
              </w:rPr>
              <w:t>,</w:t>
            </w:r>
            <w:r w:rsidR="00041C0C">
              <w:rPr>
                <w:rFonts w:eastAsiaTheme="minorEastAsia"/>
                <w:lang w:eastAsia="zh-CN"/>
              </w:rPr>
              <w:t xml:space="preserve"> Huawei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06AFDF7" w:rsidR="0032532C" w:rsidRDefault="00A41592"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8C6B880" w:rsidR="0032532C" w:rsidRDefault="0032532C" w:rsidP="00C55218">
            <w:pPr>
              <w:pStyle w:val="CRCoverPage"/>
              <w:spacing w:after="0"/>
              <w:ind w:left="100"/>
              <w:rPr>
                <w:noProof/>
              </w:rPr>
            </w:pPr>
            <w:r>
              <w:t>202</w:t>
            </w:r>
            <w:r w:rsidR="00524F57">
              <w:t>4</w:t>
            </w:r>
            <w:r>
              <w:t>-</w:t>
            </w:r>
            <w:r w:rsidR="00B85902">
              <w:rPr>
                <w:rFonts w:eastAsiaTheme="minorEastAsia"/>
                <w:lang w:eastAsia="zh-CN"/>
              </w:rPr>
              <w:t>10</w:t>
            </w:r>
            <w:r>
              <w:t>-</w:t>
            </w:r>
            <w:r w:rsidR="00041C0C">
              <w:t>15</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4079CF" w:rsidRPr="00790905" w14:paraId="08246E50" w14:textId="77777777" w:rsidTr="00EB7846">
        <w:tc>
          <w:tcPr>
            <w:tcW w:w="2694" w:type="dxa"/>
            <w:gridSpan w:val="2"/>
            <w:tcBorders>
              <w:top w:val="single" w:sz="4" w:space="0" w:color="auto"/>
              <w:left w:val="single" w:sz="4" w:space="0" w:color="auto"/>
            </w:tcBorders>
          </w:tcPr>
          <w:p w14:paraId="08246E4E" w14:textId="77777777" w:rsidR="004079CF" w:rsidRDefault="004079CF" w:rsidP="0040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589F3041" w:rsidR="004079CF" w:rsidRPr="00B677A5" w:rsidRDefault="004079CF"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o implement the conclusion in TR23.700-54 in TS23.501 to support connect-ip and connect-ethernet proxying for the MA PDU Session.</w:t>
            </w:r>
          </w:p>
        </w:tc>
      </w:tr>
      <w:tr w:rsidR="004079CF" w14:paraId="08246E53" w14:textId="77777777" w:rsidTr="00EB7846">
        <w:tc>
          <w:tcPr>
            <w:tcW w:w="2694" w:type="dxa"/>
            <w:gridSpan w:val="2"/>
            <w:tcBorders>
              <w:left w:val="single" w:sz="4" w:space="0" w:color="auto"/>
            </w:tcBorders>
          </w:tcPr>
          <w:p w14:paraId="08246E51"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2" w14:textId="77777777" w:rsidR="004079CF" w:rsidRDefault="004079CF" w:rsidP="004079CF">
            <w:pPr>
              <w:pStyle w:val="CRCoverPage"/>
              <w:spacing w:after="0"/>
              <w:rPr>
                <w:noProof/>
                <w:sz w:val="8"/>
                <w:szCs w:val="8"/>
              </w:rPr>
            </w:pPr>
          </w:p>
        </w:tc>
      </w:tr>
      <w:tr w:rsidR="004079CF" w14:paraId="08246E56" w14:textId="77777777" w:rsidTr="00EB7846">
        <w:tc>
          <w:tcPr>
            <w:tcW w:w="2694" w:type="dxa"/>
            <w:gridSpan w:val="2"/>
            <w:tcBorders>
              <w:left w:val="single" w:sz="4" w:space="0" w:color="auto"/>
            </w:tcBorders>
          </w:tcPr>
          <w:p w14:paraId="08246E54" w14:textId="77777777" w:rsidR="004079CF" w:rsidRDefault="004079CF" w:rsidP="0040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4AEE2" w14:textId="68AA6FD9" w:rsidR="004079CF" w:rsidRDefault="004079CF" w:rsidP="004079CF">
            <w:pPr>
              <w:pStyle w:val="CRCoverPage"/>
              <w:spacing w:after="0"/>
              <w:ind w:left="100"/>
              <w:rPr>
                <w:rFonts w:eastAsia="等线"/>
                <w:lang w:eastAsia="en-GB"/>
              </w:rPr>
            </w:pPr>
            <w:r>
              <w:rPr>
                <w:rFonts w:eastAsiaTheme="minorEastAsia"/>
                <w:noProof/>
                <w:lang w:eastAsia="zh-CN"/>
              </w:rPr>
              <w:t>Same as the connect-udp, the QoS for the IP traffic of the connect-ip is mapped into the QoS of the "</w:t>
            </w:r>
            <w:r w:rsidRPr="00F46342">
              <w:rPr>
                <w:rFonts w:eastAsia="等线"/>
                <w:lang w:eastAsia="en-GB"/>
              </w:rPr>
              <w:t xml:space="preserve">MPQUIC link-specific multipath" </w:t>
            </w:r>
            <w:r>
              <w:rPr>
                <w:rFonts w:eastAsia="等线"/>
                <w:lang w:eastAsia="en-GB"/>
              </w:rPr>
              <w:t xml:space="preserve">IP </w:t>
            </w:r>
            <w:r w:rsidRPr="00F46342">
              <w:rPr>
                <w:rFonts w:eastAsia="等线"/>
                <w:lang w:eastAsia="en-GB"/>
              </w:rPr>
              <w:t>addresses</w:t>
            </w:r>
            <w:r>
              <w:rPr>
                <w:rFonts w:eastAsia="等线"/>
                <w:lang w:eastAsia="en-GB"/>
              </w:rPr>
              <w:t>.</w:t>
            </w:r>
          </w:p>
          <w:p w14:paraId="08246E55" w14:textId="1AA08E3C" w:rsidR="004079CF" w:rsidRPr="00EB0DF7" w:rsidRDefault="004079CF" w:rsidP="006F6178">
            <w:pPr>
              <w:pStyle w:val="CRCoverPage"/>
              <w:spacing w:after="0"/>
              <w:ind w:left="100"/>
              <w:rPr>
                <w:rFonts w:eastAsiaTheme="minorEastAsia"/>
                <w:noProof/>
                <w:lang w:eastAsia="zh-CN"/>
              </w:rPr>
            </w:pPr>
          </w:p>
        </w:tc>
      </w:tr>
      <w:tr w:rsidR="004079CF" w14:paraId="08246E59" w14:textId="77777777" w:rsidTr="00EB7846">
        <w:tc>
          <w:tcPr>
            <w:tcW w:w="2694" w:type="dxa"/>
            <w:gridSpan w:val="2"/>
            <w:tcBorders>
              <w:left w:val="single" w:sz="4" w:space="0" w:color="auto"/>
            </w:tcBorders>
          </w:tcPr>
          <w:p w14:paraId="08246E57"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8" w14:textId="77777777" w:rsidR="004079CF" w:rsidRDefault="004079CF" w:rsidP="004079CF">
            <w:pPr>
              <w:pStyle w:val="CRCoverPage"/>
              <w:spacing w:after="0"/>
              <w:rPr>
                <w:noProof/>
                <w:sz w:val="8"/>
                <w:szCs w:val="8"/>
              </w:rPr>
            </w:pPr>
          </w:p>
        </w:tc>
      </w:tr>
      <w:tr w:rsidR="004079CF" w14:paraId="08246E5C" w14:textId="77777777" w:rsidTr="00EB7846">
        <w:tc>
          <w:tcPr>
            <w:tcW w:w="2694" w:type="dxa"/>
            <w:gridSpan w:val="2"/>
            <w:tcBorders>
              <w:left w:val="single" w:sz="4" w:space="0" w:color="auto"/>
              <w:bottom w:val="single" w:sz="4" w:space="0" w:color="auto"/>
            </w:tcBorders>
          </w:tcPr>
          <w:p w14:paraId="08246E5A" w14:textId="77777777" w:rsidR="004079CF" w:rsidRDefault="004079CF" w:rsidP="00407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39894A5" w:rsidR="004079CF" w:rsidRPr="00C70A04" w:rsidRDefault="00EB0DF7"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QoS of proxy</w:t>
            </w:r>
            <w:r w:rsidR="00440687">
              <w:rPr>
                <w:rFonts w:eastAsiaTheme="minorEastAsia" w:hint="eastAsia"/>
                <w:noProof/>
                <w:lang w:eastAsia="zh-CN"/>
              </w:rPr>
              <w:t>ing</w:t>
            </w:r>
            <w:r>
              <w:rPr>
                <w:rFonts w:eastAsiaTheme="minorEastAsia"/>
                <w:noProof/>
                <w:lang w:eastAsia="zh-CN"/>
              </w:rPr>
              <w:t xml:space="preserve"> IP and ethernet traffic cannot be supported in the MA PDU Session.</w:t>
            </w:r>
          </w:p>
        </w:tc>
      </w:tr>
      <w:tr w:rsidR="004079CF" w14:paraId="08246E5F" w14:textId="77777777" w:rsidTr="00EB7846">
        <w:tc>
          <w:tcPr>
            <w:tcW w:w="2694" w:type="dxa"/>
            <w:gridSpan w:val="2"/>
          </w:tcPr>
          <w:p w14:paraId="08246E5D" w14:textId="77777777" w:rsidR="004079CF" w:rsidRDefault="004079CF" w:rsidP="004079CF">
            <w:pPr>
              <w:pStyle w:val="CRCoverPage"/>
              <w:spacing w:after="0"/>
              <w:rPr>
                <w:b/>
                <w:i/>
                <w:noProof/>
                <w:sz w:val="8"/>
                <w:szCs w:val="8"/>
              </w:rPr>
            </w:pPr>
          </w:p>
        </w:tc>
        <w:tc>
          <w:tcPr>
            <w:tcW w:w="6946" w:type="dxa"/>
            <w:gridSpan w:val="9"/>
          </w:tcPr>
          <w:p w14:paraId="08246E5E" w14:textId="77777777" w:rsidR="004079CF" w:rsidRDefault="004079CF" w:rsidP="004079CF">
            <w:pPr>
              <w:pStyle w:val="CRCoverPage"/>
              <w:spacing w:after="0"/>
              <w:rPr>
                <w:noProof/>
                <w:sz w:val="8"/>
                <w:szCs w:val="8"/>
              </w:rPr>
            </w:pPr>
          </w:p>
        </w:tc>
      </w:tr>
      <w:tr w:rsidR="004079CF" w14:paraId="08246E62" w14:textId="77777777" w:rsidTr="00EB7846">
        <w:tc>
          <w:tcPr>
            <w:tcW w:w="2694" w:type="dxa"/>
            <w:gridSpan w:val="2"/>
            <w:tcBorders>
              <w:top w:val="single" w:sz="4" w:space="0" w:color="auto"/>
              <w:left w:val="single" w:sz="4" w:space="0" w:color="auto"/>
            </w:tcBorders>
          </w:tcPr>
          <w:p w14:paraId="08246E60" w14:textId="77777777" w:rsidR="004079CF" w:rsidRDefault="004079CF" w:rsidP="00407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61A46A3" w:rsidR="004079CF" w:rsidRPr="00C70A04" w:rsidRDefault="004079CF" w:rsidP="004079CF">
            <w:pPr>
              <w:pStyle w:val="CRCoverPage"/>
              <w:spacing w:after="0"/>
              <w:ind w:left="100"/>
              <w:rPr>
                <w:rFonts w:eastAsiaTheme="minorEastAsia"/>
                <w:noProof/>
                <w:lang w:eastAsia="zh-CN"/>
              </w:rPr>
            </w:pPr>
            <w:r>
              <w:rPr>
                <w:rFonts w:eastAsiaTheme="minorEastAsia"/>
                <w:noProof/>
                <w:lang w:eastAsia="zh-CN"/>
              </w:rPr>
              <w:t>5.32.4</w:t>
            </w:r>
          </w:p>
        </w:tc>
      </w:tr>
      <w:tr w:rsidR="004079CF" w14:paraId="08246E65" w14:textId="77777777" w:rsidTr="00EB7846">
        <w:tc>
          <w:tcPr>
            <w:tcW w:w="2694" w:type="dxa"/>
            <w:gridSpan w:val="2"/>
            <w:tcBorders>
              <w:left w:val="single" w:sz="4" w:space="0" w:color="auto"/>
            </w:tcBorders>
          </w:tcPr>
          <w:p w14:paraId="08246E63"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64" w14:textId="77777777" w:rsidR="004079CF" w:rsidRDefault="004079CF" w:rsidP="004079CF">
            <w:pPr>
              <w:pStyle w:val="CRCoverPage"/>
              <w:spacing w:after="0"/>
              <w:rPr>
                <w:noProof/>
                <w:sz w:val="8"/>
                <w:szCs w:val="8"/>
              </w:rPr>
            </w:pPr>
          </w:p>
        </w:tc>
      </w:tr>
      <w:tr w:rsidR="004079CF" w14:paraId="08246E6B" w14:textId="77777777" w:rsidTr="00EB7846">
        <w:tc>
          <w:tcPr>
            <w:tcW w:w="2694" w:type="dxa"/>
            <w:gridSpan w:val="2"/>
            <w:tcBorders>
              <w:left w:val="single" w:sz="4" w:space="0" w:color="auto"/>
            </w:tcBorders>
          </w:tcPr>
          <w:p w14:paraId="08246E66" w14:textId="77777777" w:rsidR="004079CF" w:rsidRDefault="004079CF" w:rsidP="00407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4079CF" w:rsidRDefault="004079CF" w:rsidP="00407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4079CF" w:rsidRDefault="004079CF" w:rsidP="004079CF">
            <w:pPr>
              <w:pStyle w:val="CRCoverPage"/>
              <w:spacing w:after="0"/>
              <w:jc w:val="center"/>
              <w:rPr>
                <w:b/>
                <w:caps/>
                <w:noProof/>
              </w:rPr>
            </w:pPr>
            <w:r>
              <w:rPr>
                <w:b/>
                <w:caps/>
                <w:noProof/>
              </w:rPr>
              <w:t>N</w:t>
            </w:r>
          </w:p>
        </w:tc>
        <w:tc>
          <w:tcPr>
            <w:tcW w:w="2977" w:type="dxa"/>
            <w:gridSpan w:val="4"/>
          </w:tcPr>
          <w:p w14:paraId="08246E69" w14:textId="77777777" w:rsidR="004079CF" w:rsidRDefault="004079CF" w:rsidP="00407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4079CF" w:rsidRDefault="004079CF" w:rsidP="004079CF">
            <w:pPr>
              <w:pStyle w:val="CRCoverPage"/>
              <w:spacing w:after="0"/>
              <w:ind w:left="99"/>
              <w:rPr>
                <w:noProof/>
              </w:rPr>
            </w:pPr>
          </w:p>
        </w:tc>
      </w:tr>
      <w:tr w:rsidR="004079CF" w14:paraId="08246E71" w14:textId="77777777" w:rsidTr="00EB7846">
        <w:tc>
          <w:tcPr>
            <w:tcW w:w="2694" w:type="dxa"/>
            <w:gridSpan w:val="2"/>
            <w:tcBorders>
              <w:left w:val="single" w:sz="4" w:space="0" w:color="auto"/>
            </w:tcBorders>
          </w:tcPr>
          <w:p w14:paraId="08246E6C" w14:textId="77777777" w:rsidR="004079CF" w:rsidRDefault="004079CF" w:rsidP="00407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6F" w14:textId="77777777" w:rsidR="004079CF" w:rsidRDefault="004079CF" w:rsidP="00407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4079CF" w:rsidRDefault="004079CF" w:rsidP="004079CF">
            <w:pPr>
              <w:pStyle w:val="CRCoverPage"/>
              <w:spacing w:after="0"/>
              <w:ind w:left="99"/>
              <w:rPr>
                <w:noProof/>
              </w:rPr>
            </w:pPr>
            <w:r w:rsidRPr="001F2D42">
              <w:rPr>
                <w:noProof/>
              </w:rPr>
              <w:t>TS/TR ... CR ...</w:t>
            </w:r>
          </w:p>
        </w:tc>
      </w:tr>
      <w:tr w:rsidR="004079CF" w14:paraId="08246E77" w14:textId="77777777" w:rsidTr="00EB7846">
        <w:tc>
          <w:tcPr>
            <w:tcW w:w="2694" w:type="dxa"/>
            <w:gridSpan w:val="2"/>
            <w:tcBorders>
              <w:left w:val="single" w:sz="4" w:space="0" w:color="auto"/>
            </w:tcBorders>
          </w:tcPr>
          <w:p w14:paraId="08246E72" w14:textId="77777777" w:rsidR="004079CF" w:rsidRDefault="004079CF" w:rsidP="00407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5" w14:textId="77777777" w:rsidR="004079CF" w:rsidRDefault="004079CF" w:rsidP="00407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4079CF" w:rsidRDefault="004079CF" w:rsidP="004079CF">
            <w:pPr>
              <w:pStyle w:val="CRCoverPage"/>
              <w:spacing w:after="0"/>
              <w:ind w:left="99"/>
              <w:rPr>
                <w:noProof/>
              </w:rPr>
            </w:pPr>
            <w:r>
              <w:rPr>
                <w:noProof/>
              </w:rPr>
              <w:t xml:space="preserve">TS/TR ... CR ... </w:t>
            </w:r>
          </w:p>
        </w:tc>
      </w:tr>
      <w:tr w:rsidR="004079CF" w14:paraId="08246E7D" w14:textId="77777777" w:rsidTr="00EB7846">
        <w:tc>
          <w:tcPr>
            <w:tcW w:w="2694" w:type="dxa"/>
            <w:gridSpan w:val="2"/>
            <w:tcBorders>
              <w:left w:val="single" w:sz="4" w:space="0" w:color="auto"/>
            </w:tcBorders>
          </w:tcPr>
          <w:p w14:paraId="08246E78" w14:textId="77777777" w:rsidR="004079CF" w:rsidRDefault="004079CF" w:rsidP="00407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B" w14:textId="77777777" w:rsidR="004079CF" w:rsidRDefault="004079CF" w:rsidP="00407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4079CF" w:rsidRDefault="004079CF" w:rsidP="004079CF">
            <w:pPr>
              <w:pStyle w:val="CRCoverPage"/>
              <w:spacing w:after="0"/>
              <w:ind w:left="99"/>
              <w:rPr>
                <w:noProof/>
              </w:rPr>
            </w:pPr>
            <w:r>
              <w:rPr>
                <w:noProof/>
              </w:rPr>
              <w:t xml:space="preserve">TS/TR ... CR ... </w:t>
            </w:r>
          </w:p>
        </w:tc>
      </w:tr>
      <w:tr w:rsidR="004079CF" w14:paraId="08246E80" w14:textId="77777777" w:rsidTr="00EB7846">
        <w:tc>
          <w:tcPr>
            <w:tcW w:w="2694" w:type="dxa"/>
            <w:gridSpan w:val="2"/>
            <w:tcBorders>
              <w:left w:val="single" w:sz="4" w:space="0" w:color="auto"/>
            </w:tcBorders>
          </w:tcPr>
          <w:p w14:paraId="08246E7E" w14:textId="77777777" w:rsidR="004079CF" w:rsidRDefault="004079CF" w:rsidP="004079CF">
            <w:pPr>
              <w:pStyle w:val="CRCoverPage"/>
              <w:spacing w:after="0"/>
              <w:rPr>
                <w:b/>
                <w:i/>
                <w:noProof/>
              </w:rPr>
            </w:pPr>
          </w:p>
        </w:tc>
        <w:tc>
          <w:tcPr>
            <w:tcW w:w="6946" w:type="dxa"/>
            <w:gridSpan w:val="9"/>
            <w:tcBorders>
              <w:right w:val="single" w:sz="4" w:space="0" w:color="auto"/>
            </w:tcBorders>
          </w:tcPr>
          <w:p w14:paraId="08246E7F" w14:textId="77777777" w:rsidR="004079CF" w:rsidRDefault="004079CF" w:rsidP="004079CF">
            <w:pPr>
              <w:pStyle w:val="CRCoverPage"/>
              <w:spacing w:after="0"/>
              <w:rPr>
                <w:noProof/>
              </w:rPr>
            </w:pPr>
          </w:p>
        </w:tc>
      </w:tr>
      <w:tr w:rsidR="004079CF" w14:paraId="08246E83" w14:textId="77777777" w:rsidTr="00EB7846">
        <w:tc>
          <w:tcPr>
            <w:tcW w:w="2694" w:type="dxa"/>
            <w:gridSpan w:val="2"/>
            <w:tcBorders>
              <w:left w:val="single" w:sz="4" w:space="0" w:color="auto"/>
              <w:bottom w:val="single" w:sz="4" w:space="0" w:color="auto"/>
            </w:tcBorders>
          </w:tcPr>
          <w:p w14:paraId="08246E81" w14:textId="77777777" w:rsidR="004079CF" w:rsidRDefault="004079CF" w:rsidP="00407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4079CF" w:rsidRDefault="004079CF" w:rsidP="004079CF">
            <w:pPr>
              <w:pStyle w:val="CRCoverPage"/>
              <w:tabs>
                <w:tab w:val="left" w:pos="840"/>
              </w:tabs>
              <w:spacing w:after="0"/>
              <w:ind w:left="100"/>
              <w:rPr>
                <w:noProof/>
              </w:rPr>
            </w:pPr>
          </w:p>
        </w:tc>
      </w:tr>
      <w:tr w:rsidR="004079CF" w:rsidRPr="008863B9" w14:paraId="08246E86" w14:textId="77777777" w:rsidTr="00EB7846">
        <w:tc>
          <w:tcPr>
            <w:tcW w:w="2694" w:type="dxa"/>
            <w:gridSpan w:val="2"/>
            <w:tcBorders>
              <w:top w:val="single" w:sz="4" w:space="0" w:color="auto"/>
              <w:bottom w:val="single" w:sz="4" w:space="0" w:color="auto"/>
            </w:tcBorders>
          </w:tcPr>
          <w:p w14:paraId="08246E84" w14:textId="77777777" w:rsidR="004079CF" w:rsidRPr="008863B9" w:rsidRDefault="004079CF" w:rsidP="00407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4079CF" w:rsidRPr="008863B9" w:rsidRDefault="004079CF" w:rsidP="004079CF">
            <w:pPr>
              <w:pStyle w:val="CRCoverPage"/>
              <w:spacing w:after="0"/>
              <w:ind w:left="100"/>
              <w:rPr>
                <w:noProof/>
                <w:sz w:val="8"/>
                <w:szCs w:val="8"/>
              </w:rPr>
            </w:pPr>
          </w:p>
        </w:tc>
      </w:tr>
      <w:tr w:rsidR="004079CF"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4079CF" w:rsidRDefault="004079CF" w:rsidP="00407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4079CF" w:rsidRDefault="004079CF" w:rsidP="004079CF">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B04BF55" w14:textId="77777777" w:rsidR="00F46342" w:rsidRPr="00F46342" w:rsidRDefault="00F46342" w:rsidP="00F4634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5" w:name="_CR3"/>
      <w:bookmarkStart w:id="16" w:name="_Toc20150135"/>
      <w:bookmarkStart w:id="17" w:name="_Toc27846937"/>
      <w:bookmarkStart w:id="18" w:name="_Toc36188068"/>
      <w:bookmarkStart w:id="19" w:name="_Toc45183973"/>
      <w:bookmarkStart w:id="20" w:name="_Toc47342815"/>
      <w:bookmarkStart w:id="21" w:name="_Toc51769517"/>
      <w:bookmarkStart w:id="22" w:name="_Toc170194348"/>
      <w:bookmarkStart w:id="23" w:name="_Toc170193045"/>
      <w:bookmarkStart w:id="24" w:name="_Toc170194362"/>
      <w:bookmarkStart w:id="25" w:name="_Toc1701930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46342">
        <w:rPr>
          <w:rFonts w:ascii="Arial" w:eastAsia="等线" w:hAnsi="Arial"/>
          <w:sz w:val="28"/>
          <w:lang w:eastAsia="en-GB"/>
        </w:rPr>
        <w:t>5.32.4</w:t>
      </w:r>
      <w:r w:rsidRPr="00F46342">
        <w:rPr>
          <w:rFonts w:ascii="Arial" w:eastAsia="等线" w:hAnsi="Arial"/>
          <w:sz w:val="28"/>
          <w:lang w:eastAsia="en-GB"/>
        </w:rPr>
        <w:tab/>
        <w:t>QoS Support</w:t>
      </w:r>
      <w:bookmarkEnd w:id="16"/>
      <w:bookmarkEnd w:id="17"/>
      <w:bookmarkEnd w:id="18"/>
      <w:bookmarkEnd w:id="19"/>
      <w:bookmarkEnd w:id="20"/>
      <w:bookmarkEnd w:id="21"/>
      <w:bookmarkEnd w:id="22"/>
      <w:bookmarkEnd w:id="23"/>
    </w:p>
    <w:p w14:paraId="602D0E1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3B82B657"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A QoS Flow of the MA PDU Session may be either Non-GBR or GBR depending on its QoS profile.</w:t>
      </w:r>
    </w:p>
    <w:p w14:paraId="2099F89B"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For a Non-GBR QoS Flow, the SMF provides a QoS profile to both 5G-ANs during MA PDU Session Establishment or MA PDU Session Modification procedure:</w:t>
      </w:r>
    </w:p>
    <w:p w14:paraId="4DE3135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During MA PDU Session Establishment procedure, the QoS profile to both ANs if the UE is registered over both accesses.</w:t>
      </w:r>
    </w:p>
    <w:p w14:paraId="1B6A0A4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During MA PDU Session Modification procedure, the QoS profile is provided to the 5G-AN(s) over which the user plane resources are activated.</w:t>
      </w:r>
    </w:p>
    <w:p w14:paraId="4E195AE6"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For a GBR QoS Flow, the SMF shall provide a QoS profile to 5G-AN(s) as follows:</w:t>
      </w:r>
    </w:p>
    <w:p w14:paraId="3DC1153A"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a GBR QoS Flow in a single access, the SMF provides the QoS profile for the GBR QoS Flow to the access network allowed by the PCC rule.</w:t>
      </w:r>
    </w:p>
    <w:p w14:paraId="33582C9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a GBR QoS Flow in both accesses and the Steering Mode is different from Redundant, the SMF decides to which access network to provide the QoS profile for the GBR QoS Flow based on its local policy (e.g. the access where the traffic is ongoing according to the Multi Access Routing rule).</w:t>
      </w:r>
    </w:p>
    <w:p w14:paraId="58B33A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6ECAC4D4"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1:</w:t>
      </w:r>
      <w:r w:rsidRPr="00F46342">
        <w:rPr>
          <w:rFonts w:eastAsia="等线"/>
          <w:lang w:eastAsia="en-GB"/>
        </w:rPr>
        <w:tab/>
        <w:t>The SMF knows about the allocation of resources in an access network from the interaction with the access network during GBR QoS Flow establishment/modification as well as during the release of resources by the access network.</w:t>
      </w:r>
    </w:p>
    <w:p w14:paraId="73EDF0F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0A427952"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Based on the Access Availability report and if the Steering Mode is different from Redundant, the SMF decides whether to move GBR QoS Flows to the other access when one access is not available:</w:t>
      </w:r>
    </w:p>
    <w:p w14:paraId="3334F1D1"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the GBR QoS Flows only on this access, the SMF shall release the resources for the GBR QoS Flow and report to the PCF about the removal of the PCC rule.</w:t>
      </w:r>
    </w:p>
    <w:p w14:paraId="112DAD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corresponding PCC rule allows the GBR QoS Flow on both accesses and the other access is not available, the SMF shall release the resources for the GBR QoS Flow and report to the PCF about the removal of the PCC rule.</w:t>
      </w:r>
    </w:p>
    <w:p w14:paraId="20587CEC"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7DBD35B5"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t>-</w:t>
      </w:r>
      <w:r w:rsidRPr="00F46342">
        <w:rPr>
          <w:rFonts w:eastAsia="等线"/>
          <w:lang w:eastAsia="en-GB"/>
        </w:rP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5EC267FF"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lastRenderedPageBreak/>
        <w:t>-</w:t>
      </w:r>
      <w:r w:rsidRPr="00F46342">
        <w:rPr>
          <w:rFonts w:eastAsia="等线"/>
          <w:lang w:eastAsia="en-GB"/>
        </w:rP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631C9C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2:</w:t>
      </w:r>
      <w:r w:rsidRPr="00F46342">
        <w:rPr>
          <w:rFonts w:eastAsia="等线"/>
          <w:lang w:eastAsia="en-GB"/>
        </w:rPr>
        <w:tab/>
        <w:t>The ATSSS rule for GBR QoS Flow only allows the UE to steer traffic over a single access so that the network knows in which access the UE sends GBR traffic. If the network wants to move GBR QoS Flow to the other access, the network needs to update ATSSS rule of the UE.</w:t>
      </w:r>
    </w:p>
    <w:p w14:paraId="5BB04FD4"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Based on the Access Availability report and if the Steering Mode is Redundant, the SMF behaves as follows:</w:t>
      </w:r>
    </w:p>
    <w:p w14:paraId="15F3655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both accesses are not available, the SMF shall release the resources for the GBR QoS Flow and report to the PCF about the removal of the PCC rule.</w:t>
      </w:r>
    </w:p>
    <w:p w14:paraId="35836E9B"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3:</w:t>
      </w:r>
      <w:r w:rsidRPr="00F46342">
        <w:rPr>
          <w:rFonts w:eastAsia="等线"/>
          <w:lang w:eastAsia="en-GB"/>
        </w:rPr>
        <w:tab/>
        <w:t>The UPF can detect that both accesses are not available based on implementation specific means.</w:t>
      </w:r>
    </w:p>
    <w:p w14:paraId="0E370C6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70E361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4:</w:t>
      </w:r>
      <w:r w:rsidRPr="00F46342">
        <w:rPr>
          <w:rFonts w:eastAsia="等线"/>
          <w:lang w:eastAsia="en-GB"/>
        </w:rPr>
        <w:tab/>
        <w:t>The access network will typically release the resources for a GBR QoS Flow if there is no traffic transferred for a certain amount of time and this will then trigger the SMF notification to PCF described above.</w:t>
      </w:r>
    </w:p>
    <w:p w14:paraId="5E23FB6E"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25718481"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The derived QoS rule generated by Reflective QoS is applied independently of the access on which the RQI was received. When the MPTCP functionality and/or the MPQUIC functionality is used in the UE, the UE shall use the IP address/prefix of the MA PDU Session and the final destination address to generate the derived QoS rule.</w:t>
      </w:r>
    </w:p>
    <w:p w14:paraId="0EF4FEAA"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When the MPTCP functionality and/or MPQUIC functionality is enabled for the MA PDU Session:</w:t>
      </w:r>
    </w:p>
    <w:p w14:paraId="67DA8344" w14:textId="5529BE56"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any QoS rules or PDRs that apply to the MA PDU Session IP address/prefix and port also apply (a) to the MPTCP "link-specific multipath" addresses/prefixes and ports used by the UE to establish MPTCP subflows over 3GPP and non-3GPP accesses</w:t>
      </w:r>
      <w:del w:id="26" w:author="Chunshan Xiong - CATT" w:date="2024-08-05T16:51:00Z">
        <w:r w:rsidRPr="00F46342" w:rsidDel="00F46342">
          <w:rPr>
            <w:rFonts w:eastAsia="等线"/>
            <w:lang w:eastAsia="en-GB"/>
          </w:rPr>
          <w:delText xml:space="preserve"> </w:delText>
        </w:r>
      </w:del>
      <w:r w:rsidRPr="00F46342">
        <w:rPr>
          <w:rFonts w:eastAsia="等线"/>
          <w:lang w:eastAsia="en-GB"/>
        </w:rPr>
        <w:t xml:space="preserve">, and (b) to the "MPQUIC link-specific multipath" </w:t>
      </w:r>
      <w:ins w:id="27" w:author="Chunshan Xiong - CATT" w:date="2024-08-05T16:54:00Z">
        <w:r>
          <w:rPr>
            <w:rFonts w:eastAsia="等线"/>
            <w:lang w:eastAsia="en-GB"/>
          </w:rPr>
          <w:t xml:space="preserve">IP </w:t>
        </w:r>
      </w:ins>
      <w:r w:rsidRPr="00F46342">
        <w:rPr>
          <w:rFonts w:eastAsia="等线"/>
          <w:lang w:eastAsia="en-GB"/>
        </w:rPr>
        <w:t xml:space="preserve">addresses and ports used by the UE to transmit </w:t>
      </w:r>
      <w:ins w:id="28" w:author="Chunshan Xiong - CATT" w:date="2024-08-05T16:50:00Z">
        <w:r>
          <w:rPr>
            <w:rFonts w:eastAsia="等线"/>
            <w:lang w:eastAsia="en-GB"/>
          </w:rPr>
          <w:t>IP/</w:t>
        </w:r>
      </w:ins>
      <w:r w:rsidRPr="00F46342">
        <w:rPr>
          <w:rFonts w:eastAsia="等线"/>
          <w:lang w:eastAsia="en-GB"/>
        </w:rPr>
        <w:t>UDP flows over 3GPP and non-3GPP accesses; and</w:t>
      </w:r>
    </w:p>
    <w:p w14:paraId="44EABACB" w14:textId="10F38104" w:rsidR="00F46342" w:rsidRDefault="00F46342" w:rsidP="00F46342">
      <w:pPr>
        <w:overflowPunct w:val="0"/>
        <w:autoSpaceDE w:val="0"/>
        <w:autoSpaceDN w:val="0"/>
        <w:adjustRightInd w:val="0"/>
        <w:ind w:left="568" w:hanging="284"/>
        <w:textAlignment w:val="baseline"/>
        <w:rPr>
          <w:ins w:id="29" w:author="Chunshan Xiong - CATT" w:date="2024-08-05T16:49:00Z"/>
          <w:rFonts w:eastAsia="等线"/>
          <w:lang w:eastAsia="en-GB"/>
        </w:rPr>
      </w:pPr>
      <w:r w:rsidRPr="00F46342">
        <w:rPr>
          <w:rFonts w:eastAsia="等线"/>
          <w:lang w:eastAsia="en-GB"/>
        </w:rPr>
        <w:t>-</w:t>
      </w:r>
      <w:r w:rsidRPr="00F46342">
        <w:rPr>
          <w:rFonts w:eastAsia="等线"/>
          <w:lang w:eastAsia="en-GB"/>
        </w:rPr>
        <w:tab/>
        <w:t xml:space="preserve">any QoS rules or PDRs that apply to the IP address/prefix and port of the final destination server in DN also apply (a) to the IP address and port of the MPTCP proxy for corresponding MPTCP subflows that are terminated at the proxy and (b) to the IP address and port of the MPQUIC proxy for corresponding </w:t>
      </w:r>
      <w:ins w:id="30" w:author="Chunshan Xiong - CATT" w:date="2024-08-05T16:50:00Z">
        <w:r>
          <w:rPr>
            <w:rFonts w:eastAsia="等线"/>
            <w:lang w:eastAsia="en-GB"/>
          </w:rPr>
          <w:t>I</w:t>
        </w:r>
      </w:ins>
      <w:ins w:id="31" w:author="Chunshan Xiong - CATT" w:date="2024-08-05T16:51:00Z">
        <w:r>
          <w:rPr>
            <w:rFonts w:eastAsia="等线"/>
            <w:lang w:eastAsia="en-GB"/>
          </w:rPr>
          <w:t>P/</w:t>
        </w:r>
      </w:ins>
      <w:r w:rsidRPr="00F46342">
        <w:rPr>
          <w:rFonts w:eastAsia="等线"/>
          <w:lang w:eastAsia="en-GB"/>
        </w:rPr>
        <w:t>UDP flows that are terminated at the proxy.</w:t>
      </w:r>
    </w:p>
    <w:p w14:paraId="6B990A69" w14:textId="19A718B6" w:rsidR="00F46342" w:rsidRPr="00F46342" w:rsidRDefault="00F46342" w:rsidP="00F46342">
      <w:pPr>
        <w:overflowPunct w:val="0"/>
        <w:autoSpaceDE w:val="0"/>
        <w:autoSpaceDN w:val="0"/>
        <w:adjustRightInd w:val="0"/>
        <w:ind w:left="568" w:hanging="284"/>
        <w:textAlignment w:val="baseline"/>
        <w:rPr>
          <w:ins w:id="32" w:author="Chunshan Xiong - CATT" w:date="2024-08-05T16:49:00Z"/>
          <w:rFonts w:eastAsia="等线"/>
          <w:lang w:eastAsia="en-GB"/>
        </w:rPr>
      </w:pPr>
      <w:ins w:id="33" w:author="Chunshan Xiong - CATT" w:date="2024-08-05T16:49:00Z">
        <w:r w:rsidRPr="00F46342">
          <w:rPr>
            <w:rFonts w:eastAsia="等线"/>
            <w:lang w:eastAsia="en-GB"/>
          </w:rPr>
          <w:t>-</w:t>
        </w:r>
        <w:r w:rsidRPr="00F46342">
          <w:rPr>
            <w:rFonts w:eastAsia="等线"/>
            <w:lang w:eastAsia="en-GB"/>
          </w:rPr>
          <w:tab/>
          <w:t xml:space="preserve">any QoS rules or PDRs that apply to the </w:t>
        </w:r>
      </w:ins>
      <w:ins w:id="34" w:author="Huawei11" w:date="2024-10-15T19:31:00Z">
        <w:r w:rsidR="00544AF5">
          <w:rPr>
            <w:rFonts w:eastAsia="等线"/>
            <w:lang w:eastAsia="en-GB"/>
          </w:rPr>
          <w:t>source</w:t>
        </w:r>
      </w:ins>
      <w:ins w:id="35" w:author="Chunshan Xiong - CATT" w:date="2024-08-05T16:49:00Z">
        <w:r>
          <w:rPr>
            <w:rFonts w:eastAsia="等线"/>
            <w:lang w:eastAsia="en-GB"/>
          </w:rPr>
          <w:t xml:space="preserve"> MAC</w:t>
        </w:r>
      </w:ins>
      <w:ins w:id="36" w:author="Chunshan Xiong - CATT" w:date="2024-08-05T16:52:00Z">
        <w:r>
          <w:rPr>
            <w:rFonts w:eastAsia="等线"/>
            <w:lang w:eastAsia="en-GB"/>
          </w:rPr>
          <w:t xml:space="preserve"> address</w:t>
        </w:r>
      </w:ins>
      <w:ins w:id="37" w:author="Chunshan Xiong - CATT" w:date="2024-08-05T16:49:00Z">
        <w:r w:rsidRPr="00F46342">
          <w:rPr>
            <w:rFonts w:eastAsia="等线"/>
            <w:lang w:eastAsia="en-GB"/>
          </w:rPr>
          <w:t xml:space="preserve"> </w:t>
        </w:r>
      </w:ins>
      <w:ins w:id="38" w:author="Huawei11" w:date="2024-10-15T19:55:00Z">
        <w:r w:rsidR="009A1973">
          <w:rPr>
            <w:rFonts w:eastAsia="等线" w:hint="eastAsia"/>
            <w:lang w:eastAsia="zh-CN"/>
          </w:rPr>
          <w:t>for</w:t>
        </w:r>
        <w:r w:rsidR="009A1973">
          <w:rPr>
            <w:rFonts w:eastAsia="等线"/>
            <w:lang w:eastAsia="zh-CN"/>
          </w:rPr>
          <w:t xml:space="preserve"> the MA PDU Session of Ethernet type</w:t>
        </w:r>
        <w:r w:rsidR="009A1973" w:rsidRPr="00F46342">
          <w:rPr>
            <w:rFonts w:eastAsia="等线"/>
            <w:lang w:eastAsia="en-GB"/>
          </w:rPr>
          <w:t xml:space="preserve"> </w:t>
        </w:r>
      </w:ins>
      <w:ins w:id="39" w:author="Chunshan Xiong - CATT" w:date="2024-08-05T16:49:00Z">
        <w:r w:rsidRPr="00F46342">
          <w:rPr>
            <w:rFonts w:eastAsia="等线"/>
            <w:lang w:eastAsia="en-GB"/>
          </w:rPr>
          <w:t>also apply</w:t>
        </w:r>
      </w:ins>
      <w:ins w:id="40" w:author="Chunshan Xiong - CATT" w:date="2024-08-05T16:50:00Z">
        <w:r>
          <w:rPr>
            <w:rFonts w:eastAsia="等线"/>
            <w:lang w:eastAsia="en-GB"/>
          </w:rPr>
          <w:t xml:space="preserve"> </w:t>
        </w:r>
      </w:ins>
      <w:ins w:id="41" w:author="Chunshan Xiong - CATT" w:date="2024-08-05T16:49:00Z">
        <w:r w:rsidRPr="00F46342">
          <w:rPr>
            <w:rFonts w:eastAsia="等线"/>
            <w:lang w:eastAsia="en-GB"/>
          </w:rPr>
          <w:t>to the "MPQUIC link-specific multipath"</w:t>
        </w:r>
      </w:ins>
      <w:ins w:id="42" w:author="Chunshan Xiong - CATT" w:date="2024-08-05T16:55:00Z">
        <w:r>
          <w:rPr>
            <w:rFonts w:eastAsia="等线"/>
            <w:lang w:eastAsia="en-GB"/>
          </w:rPr>
          <w:t xml:space="preserve"> IP</w:t>
        </w:r>
      </w:ins>
      <w:ins w:id="43" w:author="Chunshan Xiong - CATT" w:date="2024-08-05T16:49:00Z">
        <w:r w:rsidRPr="00F46342">
          <w:rPr>
            <w:rFonts w:eastAsia="等线"/>
            <w:lang w:eastAsia="en-GB"/>
          </w:rPr>
          <w:t xml:space="preserve"> addresses and ports used by the UE to transmit </w:t>
        </w:r>
      </w:ins>
      <w:ins w:id="44" w:author="Chunshan Xiong - CATT" w:date="2024-08-05T16:52:00Z">
        <w:r>
          <w:rPr>
            <w:rFonts w:eastAsia="等线"/>
            <w:lang w:eastAsia="en-GB"/>
          </w:rPr>
          <w:t>Ethernet</w:t>
        </w:r>
      </w:ins>
      <w:ins w:id="45" w:author="Chunshan Xiong - CATT" w:date="2024-08-05T16:49:00Z">
        <w:r w:rsidRPr="00F46342">
          <w:rPr>
            <w:rFonts w:eastAsia="等线"/>
            <w:lang w:eastAsia="en-GB"/>
          </w:rPr>
          <w:t xml:space="preserve"> flows over 3GPP and non-3GPP accesses</w:t>
        </w:r>
      </w:ins>
      <w:ins w:id="46" w:author="Huawei11" w:date="2024-10-15T19:32:00Z">
        <w:r w:rsidR="00544AF5">
          <w:rPr>
            <w:rFonts w:eastAsia="等线"/>
            <w:lang w:eastAsia="en-GB"/>
          </w:rPr>
          <w:t>.</w:t>
        </w:r>
      </w:ins>
    </w:p>
    <w:p w14:paraId="6CA0B051" w14:textId="7622370E" w:rsidR="00F46342" w:rsidRPr="00F46342" w:rsidRDefault="00C6585F" w:rsidP="00F46342">
      <w:pPr>
        <w:overflowPunct w:val="0"/>
        <w:autoSpaceDE w:val="0"/>
        <w:autoSpaceDN w:val="0"/>
        <w:adjustRightInd w:val="0"/>
        <w:ind w:left="568" w:hanging="284"/>
        <w:textAlignment w:val="baseline"/>
        <w:rPr>
          <w:rFonts w:eastAsia="等线"/>
          <w:lang w:eastAsia="en-GB"/>
        </w:rPr>
      </w:pPr>
      <w:ins w:id="47" w:author="Chunshan Xiong - CATT" w:date="2024-08-05T16:57:00Z">
        <w:r w:rsidRPr="00F46342">
          <w:rPr>
            <w:rFonts w:eastAsia="等线"/>
            <w:lang w:eastAsia="en-GB"/>
          </w:rPr>
          <w:t>-</w:t>
        </w:r>
        <w:r w:rsidRPr="00F46342">
          <w:rPr>
            <w:rFonts w:eastAsia="等线"/>
            <w:lang w:eastAsia="en-GB"/>
          </w:rPr>
          <w:tab/>
          <w:t>any QoS ru</w:t>
        </w:r>
        <w:r>
          <w:rPr>
            <w:rFonts w:eastAsia="等线"/>
            <w:lang w:eastAsia="en-GB"/>
          </w:rPr>
          <w:t xml:space="preserve">les or PDRs that apply to </w:t>
        </w:r>
      </w:ins>
      <w:ins w:id="48" w:author="Chunshan Xiong - CATT" w:date="2024-08-05T16:58:00Z">
        <w:r w:rsidRPr="00F46342">
          <w:rPr>
            <w:rFonts w:eastAsia="等线"/>
            <w:lang w:eastAsia="en-GB"/>
          </w:rPr>
          <w:t xml:space="preserve">the </w:t>
        </w:r>
        <w:r>
          <w:rPr>
            <w:rFonts w:eastAsia="等线"/>
            <w:lang w:eastAsia="en-GB"/>
          </w:rPr>
          <w:t>final destination server MAC address</w:t>
        </w:r>
      </w:ins>
      <w:ins w:id="49" w:author="Chunshan Xiong - CATT" w:date="2024-08-05T16:57:00Z">
        <w:r w:rsidRPr="00F46342">
          <w:rPr>
            <w:rFonts w:eastAsia="等线"/>
            <w:lang w:eastAsia="en-GB"/>
          </w:rPr>
          <w:t xml:space="preserve"> in DN</w:t>
        </w:r>
      </w:ins>
      <w:ins w:id="50" w:author="Huawei11" w:date="2024-10-15T19:53:00Z">
        <w:r w:rsidR="009A1973">
          <w:rPr>
            <w:rFonts w:eastAsia="等线"/>
            <w:lang w:eastAsia="en-GB"/>
          </w:rPr>
          <w:t xml:space="preserve"> </w:t>
        </w:r>
        <w:r w:rsidR="009A1973">
          <w:rPr>
            <w:rFonts w:eastAsia="等线" w:hint="eastAsia"/>
            <w:lang w:eastAsia="zh-CN"/>
          </w:rPr>
          <w:t>for</w:t>
        </w:r>
      </w:ins>
      <w:ins w:id="51" w:author="Huawei11" w:date="2024-10-15T19:54:00Z">
        <w:r w:rsidR="009A1973">
          <w:rPr>
            <w:rFonts w:eastAsia="等线"/>
            <w:lang w:eastAsia="zh-CN"/>
          </w:rPr>
          <w:t xml:space="preserve"> the MA PDU Session of Ethernet type</w:t>
        </w:r>
      </w:ins>
      <w:ins w:id="52" w:author="Chunshan Xiong - CATT" w:date="2024-08-05T16:57:00Z">
        <w:r w:rsidRPr="00F46342">
          <w:rPr>
            <w:rFonts w:eastAsia="等线"/>
            <w:lang w:eastAsia="en-GB"/>
          </w:rPr>
          <w:t xml:space="preserve"> also apply to the IP address and port of the MPQUIC proxy for corresponding </w:t>
        </w:r>
      </w:ins>
      <w:ins w:id="53" w:author="Chunshan Xiong - CATT" w:date="2024-08-05T17:00:00Z">
        <w:r>
          <w:rPr>
            <w:rFonts w:eastAsia="等线"/>
            <w:lang w:eastAsia="en-GB"/>
          </w:rPr>
          <w:t xml:space="preserve">Ethernet </w:t>
        </w:r>
      </w:ins>
      <w:ins w:id="54" w:author="Chunshan Xiong - CATT" w:date="2024-08-05T16:57:00Z">
        <w:r w:rsidRPr="00F46342">
          <w:rPr>
            <w:rFonts w:eastAsia="等线"/>
            <w:lang w:eastAsia="en-GB"/>
          </w:rPr>
          <w:t>flows that are terminated at the proxy</w:t>
        </w:r>
      </w:ins>
      <w:ins w:id="55" w:author="Huawei11" w:date="2024-10-15T19:32:00Z">
        <w:r w:rsidR="00544AF5">
          <w:rPr>
            <w:rFonts w:eastAsia="等线"/>
            <w:lang w:eastAsia="en-GB"/>
          </w:rPr>
          <w:t>.</w:t>
        </w:r>
      </w:ins>
    </w:p>
    <w:p w14:paraId="1C6DE425" w14:textId="3E592925" w:rsidR="0066598D" w:rsidRPr="00474D61" w:rsidRDefault="00F46342" w:rsidP="006F6178">
      <w:pPr>
        <w:keepLines/>
        <w:overflowPunct w:val="0"/>
        <w:autoSpaceDE w:val="0"/>
        <w:autoSpaceDN w:val="0"/>
        <w:adjustRightInd w:val="0"/>
        <w:ind w:left="1135" w:hanging="851"/>
        <w:textAlignment w:val="baseline"/>
      </w:pPr>
      <w:r w:rsidRPr="00F46342">
        <w:rPr>
          <w:rFonts w:eastAsia="等线"/>
          <w:lang w:eastAsia="en-GB"/>
        </w:rPr>
        <w:t>NOTE 5:</w:t>
      </w:r>
      <w:r w:rsidRPr="00F46342">
        <w:rPr>
          <w:rFonts w:eastAsia="等线"/>
          <w:lang w:eastAsia="en-GB"/>
        </w:rPr>
        <w:tab/>
        <w:t>How these associations are made is left up to the UE and UPF implementations.</w:t>
      </w:r>
      <w:bookmarkEnd w:id="24"/>
      <w:bookmarkEnd w:id="25"/>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A0D45" w14:textId="77777777" w:rsidR="00915710" w:rsidRDefault="00915710">
      <w:r>
        <w:separator/>
      </w:r>
    </w:p>
  </w:endnote>
  <w:endnote w:type="continuationSeparator" w:id="0">
    <w:p w14:paraId="6C338BC3" w14:textId="77777777" w:rsidR="00915710" w:rsidRDefault="00915710">
      <w:r>
        <w:continuationSeparator/>
      </w:r>
    </w:p>
  </w:endnote>
  <w:endnote w:type="continuationNotice" w:id="1">
    <w:p w14:paraId="74AD52D8" w14:textId="77777777" w:rsidR="00915710" w:rsidRDefault="00915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9592" w14:textId="77777777" w:rsidR="00915710" w:rsidRDefault="00915710">
      <w:r>
        <w:separator/>
      </w:r>
    </w:p>
  </w:footnote>
  <w:footnote w:type="continuationSeparator" w:id="0">
    <w:p w14:paraId="32E8E4A0" w14:textId="77777777" w:rsidR="00915710" w:rsidRDefault="00915710">
      <w:r>
        <w:continuationSeparator/>
      </w:r>
    </w:p>
  </w:footnote>
  <w:footnote w:type="continuationNotice" w:id="1">
    <w:p w14:paraId="71841DE3" w14:textId="77777777" w:rsidR="00915710" w:rsidRDefault="00915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4"/>
  </w:num>
  <w:num w:numId="8">
    <w:abstractNumId w:val="26"/>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9"/>
  </w:num>
  <w:num w:numId="16">
    <w:abstractNumId w:val="36"/>
  </w:num>
  <w:num w:numId="17">
    <w:abstractNumId w:val="44"/>
  </w:num>
  <w:num w:numId="18">
    <w:abstractNumId w:val="38"/>
  </w:num>
  <w:num w:numId="19">
    <w:abstractNumId w:val="45"/>
  </w:num>
  <w:num w:numId="20">
    <w:abstractNumId w:val="22"/>
  </w:num>
  <w:num w:numId="21">
    <w:abstractNumId w:val="33"/>
  </w:num>
  <w:num w:numId="22">
    <w:abstractNumId w:val="35"/>
  </w:num>
  <w:num w:numId="23">
    <w:abstractNumId w:val="25"/>
  </w:num>
  <w:num w:numId="24">
    <w:abstractNumId w:val="30"/>
  </w:num>
  <w:num w:numId="25">
    <w:abstractNumId w:val="48"/>
  </w:num>
  <w:num w:numId="26">
    <w:abstractNumId w:val="27"/>
  </w:num>
  <w:num w:numId="27">
    <w:abstractNumId w:val="28"/>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2"/>
  </w:num>
  <w:num w:numId="40">
    <w:abstractNumId w:val="3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
    <w15:presenceInfo w15:providerId="None" w15:userId="Chunshan Xiong - CATT"/>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4F95"/>
    <w:rsid w:val="00035E22"/>
    <w:rsid w:val="00036482"/>
    <w:rsid w:val="000366A0"/>
    <w:rsid w:val="00036C2A"/>
    <w:rsid w:val="00036EBC"/>
    <w:rsid w:val="0004068B"/>
    <w:rsid w:val="00041C0C"/>
    <w:rsid w:val="00045132"/>
    <w:rsid w:val="000454D5"/>
    <w:rsid w:val="0004597B"/>
    <w:rsid w:val="00046303"/>
    <w:rsid w:val="000475A8"/>
    <w:rsid w:val="0005318C"/>
    <w:rsid w:val="00055847"/>
    <w:rsid w:val="00056415"/>
    <w:rsid w:val="000564BD"/>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E5EA6"/>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1C21"/>
    <w:rsid w:val="00103409"/>
    <w:rsid w:val="0010370B"/>
    <w:rsid w:val="001049FD"/>
    <w:rsid w:val="001058FB"/>
    <w:rsid w:val="0010751D"/>
    <w:rsid w:val="0010781F"/>
    <w:rsid w:val="00107A10"/>
    <w:rsid w:val="00110E38"/>
    <w:rsid w:val="00111134"/>
    <w:rsid w:val="00113713"/>
    <w:rsid w:val="00114BAC"/>
    <w:rsid w:val="00115EE5"/>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560A"/>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4A0"/>
    <w:rsid w:val="00314690"/>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144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419"/>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9CF"/>
    <w:rsid w:val="00407FBB"/>
    <w:rsid w:val="00410371"/>
    <w:rsid w:val="00410973"/>
    <w:rsid w:val="00410ADC"/>
    <w:rsid w:val="00411018"/>
    <w:rsid w:val="00412DB8"/>
    <w:rsid w:val="004130E8"/>
    <w:rsid w:val="00413184"/>
    <w:rsid w:val="0041641A"/>
    <w:rsid w:val="00416717"/>
    <w:rsid w:val="00417BC9"/>
    <w:rsid w:val="00417E96"/>
    <w:rsid w:val="0042044A"/>
    <w:rsid w:val="00421C01"/>
    <w:rsid w:val="00421FF3"/>
    <w:rsid w:val="00422BB7"/>
    <w:rsid w:val="004242F1"/>
    <w:rsid w:val="00424BD2"/>
    <w:rsid w:val="00431A2F"/>
    <w:rsid w:val="0043531E"/>
    <w:rsid w:val="004360F0"/>
    <w:rsid w:val="0043684B"/>
    <w:rsid w:val="00440687"/>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4D6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589B"/>
    <w:rsid w:val="0053654E"/>
    <w:rsid w:val="005369EF"/>
    <w:rsid w:val="00537382"/>
    <w:rsid w:val="005407E0"/>
    <w:rsid w:val="00540CD6"/>
    <w:rsid w:val="00540D9E"/>
    <w:rsid w:val="00542F66"/>
    <w:rsid w:val="0054360C"/>
    <w:rsid w:val="0054413C"/>
    <w:rsid w:val="00544AF5"/>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D7B"/>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598D"/>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178"/>
    <w:rsid w:val="006F653E"/>
    <w:rsid w:val="006F7494"/>
    <w:rsid w:val="006F7755"/>
    <w:rsid w:val="00701D01"/>
    <w:rsid w:val="007021DB"/>
    <w:rsid w:val="0070275A"/>
    <w:rsid w:val="007037FC"/>
    <w:rsid w:val="0070424F"/>
    <w:rsid w:val="00704606"/>
    <w:rsid w:val="00704E12"/>
    <w:rsid w:val="007056A3"/>
    <w:rsid w:val="00710A7E"/>
    <w:rsid w:val="00711196"/>
    <w:rsid w:val="00712F83"/>
    <w:rsid w:val="007206A9"/>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2B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3A75"/>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4D72"/>
    <w:rsid w:val="008F5668"/>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710"/>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1973"/>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1592"/>
    <w:rsid w:val="00A4228A"/>
    <w:rsid w:val="00A429B4"/>
    <w:rsid w:val="00A42D6B"/>
    <w:rsid w:val="00A42E50"/>
    <w:rsid w:val="00A42E76"/>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4E4C"/>
    <w:rsid w:val="00A55460"/>
    <w:rsid w:val="00A560D7"/>
    <w:rsid w:val="00A56484"/>
    <w:rsid w:val="00A56AA2"/>
    <w:rsid w:val="00A56D52"/>
    <w:rsid w:val="00A5722D"/>
    <w:rsid w:val="00A609F7"/>
    <w:rsid w:val="00A622B9"/>
    <w:rsid w:val="00A62B8D"/>
    <w:rsid w:val="00A641BD"/>
    <w:rsid w:val="00A66081"/>
    <w:rsid w:val="00A66536"/>
    <w:rsid w:val="00A66EC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DBA"/>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3EA5"/>
    <w:rsid w:val="00B557D3"/>
    <w:rsid w:val="00B55865"/>
    <w:rsid w:val="00B57D76"/>
    <w:rsid w:val="00B6081F"/>
    <w:rsid w:val="00B646C5"/>
    <w:rsid w:val="00B666A4"/>
    <w:rsid w:val="00B66F63"/>
    <w:rsid w:val="00B677A5"/>
    <w:rsid w:val="00B67B97"/>
    <w:rsid w:val="00B67CA0"/>
    <w:rsid w:val="00B67EC2"/>
    <w:rsid w:val="00B70467"/>
    <w:rsid w:val="00B7090E"/>
    <w:rsid w:val="00B717A5"/>
    <w:rsid w:val="00B73376"/>
    <w:rsid w:val="00B742EB"/>
    <w:rsid w:val="00B743ED"/>
    <w:rsid w:val="00B749D3"/>
    <w:rsid w:val="00B758D9"/>
    <w:rsid w:val="00B76D86"/>
    <w:rsid w:val="00B8166A"/>
    <w:rsid w:val="00B81F78"/>
    <w:rsid w:val="00B8349B"/>
    <w:rsid w:val="00B84683"/>
    <w:rsid w:val="00B85599"/>
    <w:rsid w:val="00B85902"/>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85F"/>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6C6"/>
    <w:rsid w:val="00CE1A6A"/>
    <w:rsid w:val="00CE2E4B"/>
    <w:rsid w:val="00CE3535"/>
    <w:rsid w:val="00CE373F"/>
    <w:rsid w:val="00CE3F1F"/>
    <w:rsid w:val="00CE7A26"/>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67E"/>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0DF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074EA"/>
    <w:rsid w:val="00F121E2"/>
    <w:rsid w:val="00F12750"/>
    <w:rsid w:val="00F14D29"/>
    <w:rsid w:val="00F15C6A"/>
    <w:rsid w:val="00F15EA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342"/>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08CD"/>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DF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72DC5C00-7C05-44CB-B200-E6FC9D69023A}">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1472</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Huawei11</cp:lastModifiedBy>
  <cp:revision>5</cp:revision>
  <cp:lastPrinted>1900-12-31T16:00:00Z</cp:lastPrinted>
  <dcterms:created xsi:type="dcterms:W3CDTF">2024-10-15T11:29:00Z</dcterms:created>
  <dcterms:modified xsi:type="dcterms:W3CDTF">2024-10-15T11:58:00Z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